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4" w:rsidRPr="00B72064" w:rsidRDefault="00B72064" w:rsidP="00B72064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B7206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Обучение должностных лиц и специалистов, ответственных за обеспечение гражданской обороны и единой государственной системы предупреждения и ликвидации чрезвычайных ситуаций</w:t>
      </w:r>
      <w:r w:rsidRPr="00B7206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left="709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Программа обучения должностных лиц и специалистов гражданской обороны и единой государственной системы предупреждения и ликвидации чрезвычайных ситуаций в учебно-методических центрах по гражданско</w:t>
      </w:r>
      <w:bookmarkStart w:id="0" w:name="_GoBack"/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bookmarkEnd w:id="0"/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обороне и чрезвычайным ситуациям субъектов Российской Федерации и на курсах гражданской обороны является одним из составляющих элементов единой системы подготовки населения и специалистов в области гражданской обороны и защиты от чрезвычайных ситуаций природного и техногенного характера.</w:t>
      </w:r>
      <w:proofErr w:type="gramEnd"/>
    </w:p>
    <w:p w:rsidR="00B72064" w:rsidRPr="00B72064" w:rsidRDefault="00B72064" w:rsidP="00B7206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B72064" w:rsidRPr="00B72064" w:rsidRDefault="00B72064" w:rsidP="00B7206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B72064" w:rsidRPr="00B72064" w:rsidRDefault="00B72064" w:rsidP="00B7206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1. Нормативное правовое регулирование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2. Участие должностных лиц ГО и РСЧС в организации и выполнении мероприятий по минимизации и (или) ликвидации последствий проявлений терроризма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3. Нормативное правовое регулирование по организации и осуществлению обучения населения в области ГО и защиты от ЧС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4. Воздействие на человека и объекты поражающих (негативных) факторов, характерных для военных действий и чрезвычайных ситуаций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5. Планирование мероприятий ГО. Содержание и разработка плана гражданской обороны и защиты населения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6. Перевод ГО объекта </w:t>
      </w:r>
      <w:proofErr w:type="gramStart"/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с</w:t>
      </w:r>
      <w:proofErr w:type="gramEnd"/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мирного на военное положение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7. ЧС природного характера, присущие субъекту Российской Федерации. Возможные последствия их возникновения.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8. Техногенные ЧС, возможные на территории субъекта РФ. Потенциально опасные объекты, расположенные на территории субъекта РФ. Организация лицензирования, декларирования и страхования потенциально опасных объектов.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9. Планирование мероприятий защиты населения и территорий от ЧС. Содержание и разработка Плана действий по предупреждению и ликвидации ЧС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t>10. Режимы функционирования РСЧС, их установление и проводимые по ним мероприятия. Действия должностных лиц ГО и РСЧС при различных режимах функционирования РСЧС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11. Организация работы комиссий по предупреждению и ликвидации ЧС и обеспечению пожарной безопасности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12. 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также при чрезвычайных ситуациях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13. Порядок создания и применения спасательных служб и нештатных аварийно-спасательных формирований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14. Действия руководителей спасательных служб по обеспечению проведения мероприятий ГО и защиты населения от ЧС.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15. Организация управления, связи и оповещения в системах ГО и РСЧС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16.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последствий ЧС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17. Организация работы органа управления ГО и РСЧС. Порядок разработки планирующих и отчетных документов повседневной деятельности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18. Организация и проведение аварийно-спасательных и других неотложных работ (АСДНР)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19. Действия руководителей НАСФ и спасательных служб по организации и выполнению задач силами ГО по предназначению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20. Организация всестороннего обеспечения сил ГО и РСЧС и взаимодействия между ними в ходе выполнения АСДНР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21. Организация защиты личного состава сил ГО и РСЧС при выполнении задач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22. Организация обучения работников организаций в области ГО и защиты от ЧС.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23. Организация и проведение учений и тренировок по ГО, защите от ЧС, пожарной безопасности и безопасности людей на водных объектах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24. Организация пропаганды и информирования населения в области безопасности жизнедеятельности. Организация и порядок использования технических средств информации в местах массового пребывания людей.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lastRenderedPageBreak/>
        <w:t>25. Общие понятия об устойчивости функционирования объектов экономики и жизнеобеспечения населения. Факторы, влияющие на устойчивость этих объектов.</w:t>
      </w:r>
    </w:p>
    <w:p w:rsidR="00B72064" w:rsidRPr="00B72064" w:rsidRDefault="00B72064" w:rsidP="00B72064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bCs/>
          <w:color w:val="000000"/>
          <w:sz w:val="24"/>
          <w:szCs w:val="24"/>
          <w:lang w:eastAsia="ru-RU"/>
        </w:rPr>
        <w:t>26. Прогнозирование и оценка устойчивости функционирования объектов экономики и жизнеобеспечения населения</w:t>
      </w:r>
    </w:p>
    <w:p w:rsidR="00B72064" w:rsidRPr="00B72064" w:rsidRDefault="00B72064" w:rsidP="00B7206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 6 000 руб.</w:t>
      </w:r>
    </w:p>
    <w:p w:rsidR="00B72064" w:rsidRPr="00B72064" w:rsidRDefault="00B72064" w:rsidP="00B7206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7206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B72064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8F764A" w:rsidRPr="00B72064" w:rsidRDefault="008F764A" w:rsidP="00B7206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sectPr w:rsidR="008F764A" w:rsidRPr="00B7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3E8"/>
    <w:multiLevelType w:val="multilevel"/>
    <w:tmpl w:val="09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99"/>
    <w:rsid w:val="00664D99"/>
    <w:rsid w:val="008F764A"/>
    <w:rsid w:val="00B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Company>Дом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2017-06-21T04:54:00Z</dcterms:created>
  <dcterms:modified xsi:type="dcterms:W3CDTF">2017-06-21T04:55:00Z</dcterms:modified>
</cp:coreProperties>
</file>