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0" w:rsidRPr="00033480" w:rsidRDefault="00033480" w:rsidP="00033480">
      <w:pPr>
        <w:jc w:val="center"/>
        <w:rPr>
          <w:b/>
          <w:color w:val="4F81BD" w:themeColor="accent1"/>
          <w:sz w:val="28"/>
          <w:szCs w:val="28"/>
        </w:rPr>
      </w:pPr>
      <w:r w:rsidRPr="00033480">
        <w:rPr>
          <w:b/>
          <w:i/>
          <w:color w:val="4F81BD" w:themeColor="accent1"/>
          <w:sz w:val="28"/>
          <w:szCs w:val="28"/>
        </w:rPr>
        <w:t xml:space="preserve">Программа </w:t>
      </w:r>
      <w:r w:rsidRPr="00033480">
        <w:rPr>
          <w:b/>
          <w:i/>
          <w:color w:val="4F81BD" w:themeColor="accent1"/>
          <w:sz w:val="28"/>
          <w:szCs w:val="28"/>
        </w:rPr>
        <w:t>«Консультант по вопросам безопасности перевозки опасных грузов автомобильным транспортом»</w:t>
      </w:r>
    </w:p>
    <w:p w:rsidR="001F3368" w:rsidRDefault="001F3368">
      <w:pPr>
        <w:rPr>
          <w:color w:val="4F81BD" w:themeColor="accent1"/>
        </w:rPr>
      </w:pPr>
    </w:p>
    <w:p w:rsidR="00033480" w:rsidRDefault="00033480">
      <w:pPr>
        <w:rPr>
          <w:color w:val="4F81BD" w:themeColor="accent1"/>
        </w:rPr>
      </w:pPr>
    </w:p>
    <w:p w:rsidR="00033480" w:rsidRDefault="00033480" w:rsidP="00033480">
      <w:pPr>
        <w:ind w:firstLine="567"/>
        <w:jc w:val="both"/>
      </w:pPr>
      <w:r>
        <w:t>Программа предназначена</w:t>
      </w:r>
      <w:r w:rsidRPr="00CC3CBA">
        <w:t xml:space="preserve"> для лиц с базовым</w:t>
      </w:r>
      <w:r>
        <w:t xml:space="preserve"> высшим образованием и</w:t>
      </w:r>
      <w:r w:rsidRPr="00CC3CBA">
        <w:t xml:space="preserve"> образованием не ниже среднего </w:t>
      </w:r>
      <w:r>
        <w:t>профессионального</w:t>
      </w:r>
      <w:r w:rsidRPr="00CC3CBA">
        <w:t xml:space="preserve"> с наличием у них стаж</w:t>
      </w:r>
      <w:r>
        <w:t>а</w:t>
      </w:r>
      <w:r w:rsidRPr="00CC3CBA">
        <w:t xml:space="preserve"> работы в </w:t>
      </w:r>
      <w:r>
        <w:t>области организации перевозок и управлению автомобильным транспортом</w:t>
      </w:r>
      <w:r w:rsidRPr="00CC3CBA">
        <w:t xml:space="preserve"> не менее трех лет.</w:t>
      </w:r>
    </w:p>
    <w:p w:rsidR="00033480" w:rsidRPr="00CC3CBA" w:rsidRDefault="00033480" w:rsidP="00033480">
      <w:pPr>
        <w:ind w:firstLine="567"/>
        <w:jc w:val="both"/>
      </w:pPr>
      <w:r w:rsidRPr="00CC3CBA">
        <w:t xml:space="preserve"> </w:t>
      </w:r>
      <w:r>
        <w:t xml:space="preserve">К прохождению курса первичного обучения допускаются лица, имеющие: высшее образование и </w:t>
      </w:r>
      <w:r w:rsidRPr="00BB54A0">
        <w:t xml:space="preserve">среднее профессиональное образование по программам подготовки специалистов среднего звена </w:t>
      </w:r>
      <w:r>
        <w:t>по направлению подготовки, входящей в укрупненную группу профессиональной подготовки 23.00.00 «Техника и технологии наземного транспорта».</w:t>
      </w:r>
    </w:p>
    <w:p w:rsidR="00033480" w:rsidRPr="00CC3CBA" w:rsidRDefault="00033480" w:rsidP="00033480">
      <w:pPr>
        <w:ind w:firstLine="567"/>
        <w:jc w:val="both"/>
      </w:pPr>
      <w:proofErr w:type="gramStart"/>
      <w:r w:rsidRPr="00BB54A0">
        <w:t>К прохождению курса повторного обучения консультантов допускаются лица, имеющие свидетельство о подготовке консультантов по вопросам безопасности перевозки опасных грузов автомобильным транспортом, выданное в соответствии с Порядком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N 203.</w:t>
      </w:r>
      <w:proofErr w:type="gramEnd"/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освоения Программ</w:t>
      </w:r>
      <w:r w:rsidRPr="009079DD">
        <w:t xml:space="preserve"> слушатель должен знать: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главные причины аварий при перевозках, погрузке, разгрузке и хранении опасных грузов и виды последствий, к которым может привести авария;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законодательства Российской Федерации, международных конвенций и соглашений, регламентирующих перевозки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основы классификации опасных грузов, принципы классификации и классы опасных грузов, их общая характеристика (физические, химические и токсикологические свойства) и особенности классификации в соответствии с требованиями ДОПОГ;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общие требования к таре и упаковке, требования к контейнерам, многоэлементным газовым контейнерам, контейнерам средней грузоподъемности для массовых грузов (КСГМГ), встроенным цистернам и контейнерам-цистернам, сменным цистернам, переносным цистернам (типы, коды, маркировка, конструкция, первоначальные и периодические проверки и испытания), правила подбора упаковок, контейнеров и цистерн;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67"/>
        <w:jc w:val="both"/>
      </w:pPr>
      <w:r>
        <w:t>маркировочные надписи и знаки опасности, информационные табло и таблички оранжевого цвета, нанесение маркировки и знаков опасности на транспортные средства, контейнеры, тару и упаковки, размещение и снятие информационных табло и табличек оранжевого цвета;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67"/>
        <w:jc w:val="both"/>
      </w:pPr>
      <w:r>
        <w:t>способы перевозки опасных грузов (перевозка в таре и упаковках, перевозка навалом/насыпью, перевозка во встроенных или съемных цистернах и требования по их наполнению, контейнерные перевозки, типы и основные параметры контейнеров для опасных грузов);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ограничения перевозимых опасных грузов и изъятия в отношении номенклатуры и количеств, запрещение совместной погрузки и меры безопасности, связанные с совместной погрузкой, разделение (</w:t>
      </w:r>
      <w:proofErr w:type="spellStart"/>
      <w:r>
        <w:t>партионность</w:t>
      </w:r>
      <w:proofErr w:type="spellEnd"/>
      <w:r>
        <w:t>) при перевозках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специальные требования к совместной перевозке опасных грузов и продуктов питания, предметов широкого потребления, кормов для животных и других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по обеспечению безопасности при выполнении погрузочно-разгрузочных работ, безопасное размещение и крепление грузов, очистка и/или дегазация транспортных средств, контейнеров и цистерн перед погрузкой и после разгрузки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вопросы профессиональной подготовки водителей и других работников, занятых в сфере перевозки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документы, находящиеся у водителя при осуществлении перевозки: транспортно-сопроводительные и иные документы и порядок их заполнения, включая письменные </w:t>
      </w:r>
      <w:r>
        <w:lastRenderedPageBreak/>
        <w:t>инструкции, свидетельство о допущении транспортного средства, свидетельство о подготовке водителя, паспорт безопасности химической продукции и сферы его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документы;</w:t>
      </w:r>
      <w:proofErr w:type="gramEnd"/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содержание письменных инструкций и их применение, защитное снаряжение экипажа и дополнительное оборудование для обеспечения безопасности при перевозках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движения и ограничения, касающиеся движения транспортных сре</w:t>
      </w:r>
      <w:proofErr w:type="gramStart"/>
      <w:r>
        <w:t>дств пр</w:t>
      </w:r>
      <w:proofErr w:type="gramEnd"/>
      <w:r>
        <w:t>и перевозках опасных грузов, режим работы водителей;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требования, касающиеся транспортных средств, бортовые приборы ГЛОНАСС/GPS и </w:t>
      </w:r>
      <w:proofErr w:type="spellStart"/>
      <w:r>
        <w:t>тахографы</w:t>
      </w:r>
      <w:proofErr w:type="spellEnd"/>
      <w:r>
        <w:t>, устанавливаемые на транспортных средствах при перевозках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действия водителя и других членов экипажа в условиях ДТП и других чрезвычайных ситуациях, профилактические меры по обеспечению безопасности при перевозке опасных грузов;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особенности организации </w:t>
      </w:r>
      <w:proofErr w:type="spellStart"/>
      <w:r>
        <w:t>мультимодальных</w:t>
      </w:r>
      <w:proofErr w:type="spellEnd"/>
      <w:r>
        <w:t xml:space="preserve"> перевозок опасных грузов с участием автотранспортных средств;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обязанности и ответственность участников перевозки опасных грузов, меры по осуществлению контроля;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облегченные режимы перевозки опасных грузов, сферы применения ДОПОГ;</w:t>
      </w:r>
    </w:p>
    <w:p w:rsidR="00033480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плану обеспечения безопасности при перевозках грузов повышенной опасности и/или радиоактивных материалов повышенной опасности;</w:t>
      </w:r>
    </w:p>
    <w:p w:rsidR="00033480" w:rsidRPr="00CC3CBA" w:rsidRDefault="00033480" w:rsidP="00033480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составления ежегодного отчета и отчета о происшествиях при перевозках опасных грузов.</w:t>
      </w:r>
    </w:p>
    <w:p w:rsidR="00033480" w:rsidRDefault="00033480">
      <w:pPr>
        <w:rPr>
          <w:color w:val="4F81BD" w:themeColor="accent1"/>
        </w:rPr>
      </w:pPr>
    </w:p>
    <w:p w:rsidR="00033480" w:rsidRPr="00033480" w:rsidRDefault="00033480" w:rsidP="00033480">
      <w:pPr>
        <w:spacing w:after="150" w:line="360" w:lineRule="auto"/>
        <w:contextualSpacing/>
        <w:textAlignment w:val="baseline"/>
        <w:rPr>
          <w:rFonts w:ascii="robotolight" w:hAnsi="robotolight"/>
          <w:color w:val="000000"/>
        </w:rPr>
      </w:pPr>
      <w:r w:rsidRPr="00033480">
        <w:rPr>
          <w:rFonts w:ascii="robotomedium" w:hAnsi="robotomedium"/>
          <w:color w:val="2E2F35"/>
          <w:bdr w:val="none" w:sz="0" w:space="0" w:color="auto" w:frame="1"/>
        </w:rPr>
        <w:t>Форма обучения:</w:t>
      </w:r>
      <w:r w:rsidRPr="00033480">
        <w:rPr>
          <w:rFonts w:ascii="robotolight" w:hAnsi="robotolight"/>
          <w:color w:val="000000"/>
        </w:rPr>
        <w:t> очная</w:t>
      </w:r>
    </w:p>
    <w:p w:rsidR="00033480" w:rsidRPr="00033480" w:rsidRDefault="00033480" w:rsidP="00033480">
      <w:pPr>
        <w:spacing w:after="150" w:line="360" w:lineRule="auto"/>
        <w:contextualSpacing/>
        <w:textAlignment w:val="baseline"/>
        <w:rPr>
          <w:rFonts w:ascii="robotolight" w:hAnsi="robotolight"/>
          <w:bCs/>
          <w:color w:val="000000"/>
        </w:rPr>
      </w:pPr>
      <w:r w:rsidRPr="00033480">
        <w:rPr>
          <w:rFonts w:ascii="robotomedium" w:hAnsi="robotomedium"/>
          <w:color w:val="2E2F35"/>
          <w:bdr w:val="none" w:sz="0" w:space="0" w:color="auto" w:frame="1"/>
        </w:rPr>
        <w:t>Стоимость обучения (в Екатеринбурге):</w:t>
      </w:r>
      <w:r w:rsidRPr="00033480">
        <w:rPr>
          <w:rFonts w:ascii="robotolight" w:hAnsi="robotolight"/>
          <w:color w:val="000000"/>
        </w:rPr>
        <w:t> </w:t>
      </w:r>
      <w:r w:rsidRPr="00033480">
        <w:rPr>
          <w:rFonts w:ascii="robotolight" w:hAnsi="robotolight"/>
          <w:bCs/>
          <w:color w:val="000000"/>
        </w:rPr>
        <w:t>20000</w:t>
      </w:r>
      <w:r>
        <w:rPr>
          <w:rFonts w:ascii="robotolight" w:hAnsi="robotolight"/>
          <w:bCs/>
          <w:color w:val="000000"/>
        </w:rPr>
        <w:t xml:space="preserve"> (первичное), </w:t>
      </w:r>
      <w:bookmarkStart w:id="0" w:name="_GoBack"/>
      <w:bookmarkEnd w:id="0"/>
      <w:r w:rsidRPr="00033480">
        <w:rPr>
          <w:rFonts w:ascii="robotolight" w:hAnsi="robotolight"/>
          <w:bCs/>
          <w:color w:val="000000"/>
        </w:rPr>
        <w:t>10000 (повторное)</w:t>
      </w:r>
    </w:p>
    <w:p w:rsidR="00033480" w:rsidRPr="00033480" w:rsidRDefault="00033480" w:rsidP="00033480">
      <w:pPr>
        <w:spacing w:after="150" w:line="360" w:lineRule="auto"/>
        <w:contextualSpacing/>
        <w:textAlignment w:val="baseline"/>
        <w:rPr>
          <w:rFonts w:ascii="robotolight" w:hAnsi="robotolight"/>
          <w:color w:val="000000"/>
        </w:rPr>
      </w:pPr>
      <w:r w:rsidRPr="00033480">
        <w:rPr>
          <w:rFonts w:ascii="robotolight" w:hAnsi="robotolight"/>
          <w:bCs/>
          <w:color w:val="000000"/>
        </w:rPr>
        <w:t>Очная, дистанционная</w:t>
      </w:r>
      <w:r w:rsidRPr="00033480">
        <w:rPr>
          <w:rFonts w:ascii="robotolight" w:hAnsi="robotolight"/>
          <w:color w:val="000000"/>
        </w:rPr>
        <w:t xml:space="preserve"> </w:t>
      </w:r>
      <w:r w:rsidRPr="00033480">
        <w:rPr>
          <w:rFonts w:ascii="robotomedium" w:hAnsi="robotomedium"/>
          <w:color w:val="2E2F35"/>
          <w:bdr w:val="none" w:sz="0" w:space="0" w:color="auto" w:frame="1"/>
        </w:rPr>
        <w:t>Стоимость обучения (с выездом на предприятие):</w:t>
      </w:r>
      <w:r w:rsidRPr="00033480">
        <w:rPr>
          <w:rFonts w:ascii="robotolight" w:hAnsi="robotolight"/>
          <w:color w:val="000000"/>
        </w:rPr>
        <w:t> При выезде на предприятие стоимость образовательных услуг рассчитывается индивидуально.</w:t>
      </w:r>
    </w:p>
    <w:p w:rsidR="00033480" w:rsidRPr="00033480" w:rsidRDefault="00033480" w:rsidP="00033480">
      <w:pPr>
        <w:ind w:firstLine="709"/>
        <w:jc w:val="both"/>
        <w:rPr>
          <w:color w:val="4F81BD" w:themeColor="accent1"/>
        </w:rPr>
      </w:pPr>
    </w:p>
    <w:p w:rsidR="00033480" w:rsidRPr="00033480" w:rsidRDefault="00033480">
      <w:pPr>
        <w:rPr>
          <w:color w:val="4F81BD" w:themeColor="accent1"/>
        </w:rPr>
      </w:pPr>
    </w:p>
    <w:sectPr w:rsidR="00033480" w:rsidRPr="0003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F0"/>
    <w:rsid w:val="00033480"/>
    <w:rsid w:val="001F3368"/>
    <w:rsid w:val="008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772</Words>
  <Characters>4403</Characters>
  <Application>Microsoft Office Word</Application>
  <DocSecurity>0</DocSecurity>
  <Lines>36</Lines>
  <Paragraphs>10</Paragraphs>
  <ScaleCrop>false</ScaleCrop>
  <Company>Дом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2017-08-08T09:58:00Z</dcterms:created>
  <dcterms:modified xsi:type="dcterms:W3CDTF">2017-08-08T10:09:00Z</dcterms:modified>
</cp:coreProperties>
</file>